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26" w:rsidRPr="00AC3B10" w:rsidRDefault="007C6026" w:rsidP="007C6026">
      <w:pPr>
        <w:jc w:val="center"/>
        <w:rPr>
          <w:rFonts w:cs="Arial"/>
          <w:b/>
          <w:bCs/>
          <w:szCs w:val="24"/>
          <w:lang w:val="es-CO"/>
        </w:rPr>
      </w:pPr>
      <w:r w:rsidRPr="00AC3B10">
        <w:rPr>
          <w:rFonts w:cs="Arial"/>
          <w:b/>
          <w:bCs/>
          <w:szCs w:val="24"/>
          <w:lang w:val="es-CO"/>
        </w:rPr>
        <w:t>NOTIFICACION POR AVISO</w:t>
      </w:r>
    </w:p>
    <w:p w:rsidR="007C6026" w:rsidRDefault="007C6026" w:rsidP="007C6026">
      <w:pPr>
        <w:jc w:val="center"/>
        <w:rPr>
          <w:rFonts w:cs="Arial"/>
          <w:szCs w:val="24"/>
          <w:lang w:val="es-CO"/>
        </w:rPr>
      </w:pPr>
    </w:p>
    <w:p w:rsidR="007C6026" w:rsidRPr="00667F4A" w:rsidRDefault="007C6026" w:rsidP="007C6026">
      <w:pPr>
        <w:jc w:val="both"/>
        <w:rPr>
          <w:rFonts w:cs="Arial"/>
          <w:szCs w:val="24"/>
          <w:lang w:val="pt-BR"/>
        </w:rPr>
      </w:pPr>
      <w:r w:rsidRPr="00667F4A">
        <w:rPr>
          <w:rFonts w:cs="Arial"/>
          <w:szCs w:val="24"/>
          <w:lang w:val="pt-BR"/>
        </w:rPr>
        <w:t xml:space="preserve">Santiago de Cali, </w:t>
      </w:r>
      <w:r>
        <w:rPr>
          <w:rFonts w:cs="Arial"/>
          <w:szCs w:val="24"/>
          <w:lang w:val="pt-BR"/>
        </w:rPr>
        <w:t xml:space="preserve">nueve </w:t>
      </w:r>
      <w:r w:rsidRPr="00667F4A">
        <w:rPr>
          <w:rFonts w:cs="Arial"/>
          <w:szCs w:val="24"/>
          <w:lang w:val="pt-BR"/>
        </w:rPr>
        <w:t>(</w:t>
      </w:r>
      <w:r>
        <w:rPr>
          <w:rFonts w:cs="Arial"/>
          <w:szCs w:val="24"/>
          <w:lang w:val="pt-BR"/>
        </w:rPr>
        <w:t>09</w:t>
      </w:r>
      <w:r w:rsidRPr="00667F4A">
        <w:rPr>
          <w:rFonts w:cs="Arial"/>
          <w:szCs w:val="24"/>
          <w:lang w:val="pt-BR"/>
        </w:rPr>
        <w:t>) de</w:t>
      </w:r>
      <w:r>
        <w:rPr>
          <w:rFonts w:cs="Arial"/>
          <w:szCs w:val="24"/>
          <w:lang w:val="pt-BR"/>
        </w:rPr>
        <w:t xml:space="preserve"> </w:t>
      </w:r>
      <w:r>
        <w:rPr>
          <w:rFonts w:cs="Arial"/>
          <w:szCs w:val="24"/>
          <w:lang w:val="es-CO"/>
        </w:rPr>
        <w:t xml:space="preserve">enero </w:t>
      </w:r>
      <w:r w:rsidRPr="00667F4A">
        <w:rPr>
          <w:rFonts w:cs="Arial"/>
          <w:szCs w:val="24"/>
          <w:lang w:val="pt-BR"/>
        </w:rPr>
        <w:t xml:space="preserve">de dos mil </w:t>
      </w:r>
      <w:r>
        <w:rPr>
          <w:rFonts w:cs="Arial"/>
          <w:szCs w:val="24"/>
          <w:lang w:val="pt-BR"/>
        </w:rPr>
        <w:t>catorce (2014</w:t>
      </w:r>
      <w:r w:rsidRPr="00667F4A">
        <w:rPr>
          <w:rFonts w:cs="Arial"/>
          <w:szCs w:val="24"/>
          <w:lang w:val="pt-BR"/>
        </w:rPr>
        <w:t xml:space="preserve">) </w:t>
      </w:r>
    </w:p>
    <w:p w:rsidR="007C6026" w:rsidRPr="00667F4A" w:rsidRDefault="007C6026" w:rsidP="007C6026">
      <w:pPr>
        <w:jc w:val="both"/>
        <w:rPr>
          <w:rFonts w:cs="Arial"/>
          <w:szCs w:val="24"/>
          <w:lang w:val="pt-BR"/>
        </w:rPr>
      </w:pPr>
    </w:p>
    <w:p w:rsidR="007C6026" w:rsidRPr="00667F4A" w:rsidRDefault="007C6026" w:rsidP="007C6026">
      <w:pPr>
        <w:rPr>
          <w:rFonts w:cs="Arial"/>
          <w:szCs w:val="24"/>
        </w:rPr>
      </w:pPr>
      <w:r w:rsidRPr="00667F4A">
        <w:rPr>
          <w:rFonts w:cs="Arial"/>
          <w:szCs w:val="24"/>
        </w:rPr>
        <w:t>La suscrita Secretaria de la secretaria Común</w:t>
      </w:r>
    </w:p>
    <w:p w:rsidR="007C6026" w:rsidRPr="00667F4A" w:rsidRDefault="007C6026" w:rsidP="007C6026">
      <w:pPr>
        <w:jc w:val="center"/>
        <w:rPr>
          <w:rFonts w:cs="Arial"/>
          <w:szCs w:val="24"/>
        </w:rPr>
      </w:pPr>
    </w:p>
    <w:p w:rsidR="007C6026" w:rsidRPr="00667F4A" w:rsidRDefault="007C6026" w:rsidP="007C6026">
      <w:pPr>
        <w:tabs>
          <w:tab w:val="left" w:pos="3580"/>
        </w:tabs>
        <w:ind w:left="3540" w:hanging="3540"/>
        <w:jc w:val="both"/>
        <w:rPr>
          <w:rFonts w:cs="Arial"/>
          <w:szCs w:val="24"/>
          <w:lang w:val="es-CO"/>
        </w:rPr>
      </w:pPr>
      <w:r>
        <w:rPr>
          <w:rFonts w:cs="Arial"/>
          <w:szCs w:val="24"/>
        </w:rPr>
        <w:t>SUJETOS PROCESALES:</w:t>
      </w:r>
      <w:r>
        <w:rPr>
          <w:rFonts w:cs="Arial"/>
          <w:szCs w:val="24"/>
          <w:lang w:val="es-CO"/>
        </w:rPr>
        <w:t xml:space="preserve">      DANIEL AMILCAR TERRANOVA ROMERO </w:t>
      </w:r>
    </w:p>
    <w:p w:rsidR="007C6026" w:rsidRDefault="007C6026" w:rsidP="007C6026">
      <w:pPr>
        <w:jc w:val="both"/>
        <w:rPr>
          <w:rFonts w:cs="Arial"/>
          <w:szCs w:val="24"/>
          <w:lang w:val="es-CO"/>
        </w:rPr>
      </w:pPr>
      <w:r>
        <w:rPr>
          <w:rFonts w:cs="Arial"/>
          <w:szCs w:val="24"/>
          <w:lang w:val="es-CO"/>
        </w:rPr>
        <w:t xml:space="preserve">                                                 C.C.  No. </w:t>
      </w:r>
      <w:r>
        <w:rPr>
          <w:rFonts w:cs="Arial"/>
          <w:szCs w:val="24"/>
          <w:lang w:eastAsia="ar-SA"/>
        </w:rPr>
        <w:t xml:space="preserve">10.481.572  </w:t>
      </w:r>
    </w:p>
    <w:p w:rsidR="007C6026" w:rsidRDefault="007C6026" w:rsidP="007C6026">
      <w:pPr>
        <w:tabs>
          <w:tab w:val="left" w:pos="3200"/>
          <w:tab w:val="left" w:pos="3240"/>
        </w:tabs>
        <w:jc w:val="both"/>
        <w:rPr>
          <w:rFonts w:cs="Arial"/>
          <w:szCs w:val="24"/>
          <w:lang w:val="es-CO"/>
        </w:rPr>
      </w:pPr>
    </w:p>
    <w:p w:rsidR="007C6026" w:rsidRPr="00B216F9" w:rsidRDefault="007C6026" w:rsidP="007C6026">
      <w:pPr>
        <w:tabs>
          <w:tab w:val="left" w:pos="3640"/>
        </w:tabs>
        <w:jc w:val="both"/>
        <w:rPr>
          <w:rFonts w:cs="Arial"/>
          <w:szCs w:val="24"/>
          <w:lang w:val="es-CO"/>
        </w:rPr>
      </w:pPr>
      <w:r>
        <w:rPr>
          <w:rFonts w:cs="Arial"/>
          <w:szCs w:val="24"/>
        </w:rPr>
        <w:t>ACCIÓN:</w:t>
      </w:r>
      <w:r w:rsidRPr="00667F4A">
        <w:rPr>
          <w:rFonts w:cs="Arial"/>
          <w:szCs w:val="24"/>
        </w:rPr>
        <w:tab/>
        <w:t>Apertura de Proceso de Responsabilidad Fiscal</w:t>
      </w:r>
    </w:p>
    <w:p w:rsidR="007C6026" w:rsidRPr="00667F4A" w:rsidRDefault="007C6026" w:rsidP="007C6026">
      <w:pPr>
        <w:tabs>
          <w:tab w:val="left" w:pos="2977"/>
        </w:tabs>
        <w:ind w:left="2977" w:hanging="2977"/>
        <w:jc w:val="both"/>
        <w:rPr>
          <w:rFonts w:cs="Arial"/>
          <w:szCs w:val="24"/>
        </w:rPr>
      </w:pPr>
      <w:r>
        <w:rPr>
          <w:rFonts w:cs="Arial"/>
          <w:szCs w:val="24"/>
        </w:rPr>
        <w:t>PROCESO:</w:t>
      </w:r>
      <w:r>
        <w:rPr>
          <w:rFonts w:cs="Arial"/>
          <w:szCs w:val="24"/>
        </w:rPr>
        <w:tab/>
      </w:r>
      <w:r>
        <w:rPr>
          <w:rFonts w:cs="Arial"/>
          <w:szCs w:val="24"/>
        </w:rPr>
        <w:tab/>
        <w:t>SO</w:t>
      </w:r>
      <w:r w:rsidRPr="00667F4A">
        <w:rPr>
          <w:rFonts w:cs="Arial"/>
          <w:szCs w:val="24"/>
        </w:rPr>
        <w:t>IF-</w:t>
      </w:r>
      <w:r>
        <w:rPr>
          <w:rFonts w:cs="Arial"/>
          <w:szCs w:val="24"/>
        </w:rPr>
        <w:t>276-13</w:t>
      </w:r>
    </w:p>
    <w:p w:rsidR="007C6026" w:rsidRPr="00667F4A" w:rsidRDefault="007C6026" w:rsidP="007C6026">
      <w:pPr>
        <w:ind w:left="2977" w:hanging="2977"/>
        <w:jc w:val="both"/>
        <w:rPr>
          <w:rFonts w:cs="Arial"/>
          <w:szCs w:val="24"/>
        </w:rPr>
      </w:pPr>
      <w:r w:rsidRPr="00667F4A">
        <w:rPr>
          <w:rFonts w:cs="Arial"/>
          <w:szCs w:val="24"/>
        </w:rPr>
        <w:t>AUTO No. Y FECHA:</w:t>
      </w:r>
      <w:r w:rsidRPr="00667F4A">
        <w:rPr>
          <w:rFonts w:cs="Arial"/>
          <w:szCs w:val="24"/>
        </w:rPr>
        <w:tab/>
      </w:r>
      <w:r w:rsidRPr="00667F4A">
        <w:rPr>
          <w:rFonts w:cs="Arial"/>
          <w:szCs w:val="24"/>
        </w:rPr>
        <w:tab/>
        <w:t xml:space="preserve">Auto No </w:t>
      </w:r>
      <w:r>
        <w:rPr>
          <w:rFonts w:cs="Arial"/>
          <w:szCs w:val="24"/>
        </w:rPr>
        <w:t>1056  de 23 de diciembre</w:t>
      </w:r>
      <w:r w:rsidRPr="00667F4A">
        <w:rPr>
          <w:rFonts w:cs="Arial"/>
          <w:szCs w:val="24"/>
        </w:rPr>
        <w:t xml:space="preserve"> de 2013</w:t>
      </w:r>
    </w:p>
    <w:p w:rsidR="007C6026" w:rsidRPr="00667F4A" w:rsidRDefault="007C6026" w:rsidP="007C6026">
      <w:pPr>
        <w:jc w:val="both"/>
        <w:rPr>
          <w:rFonts w:cs="Arial"/>
          <w:szCs w:val="24"/>
        </w:rPr>
      </w:pPr>
    </w:p>
    <w:p w:rsidR="007C6026" w:rsidRPr="00667F4A" w:rsidRDefault="007C6026" w:rsidP="007C6026">
      <w:pPr>
        <w:jc w:val="both"/>
        <w:rPr>
          <w:rFonts w:cs="Arial"/>
          <w:szCs w:val="24"/>
          <w:lang w:val="es-CO"/>
        </w:rPr>
      </w:pPr>
      <w:r w:rsidRPr="00667F4A">
        <w:rPr>
          <w:rFonts w:cs="Arial"/>
          <w:szCs w:val="24"/>
        </w:rPr>
        <w:t>El   sujeto  procesal  antes enunciado  fue  citados  para la notificación personal del mencionado Auto</w:t>
      </w:r>
      <w:r w:rsidRPr="00667F4A">
        <w:rPr>
          <w:rFonts w:cs="Arial"/>
          <w:szCs w:val="24"/>
          <w:lang w:val="es-CO"/>
        </w:rPr>
        <w:t xml:space="preserve">, mediante oficio con  CACCI </w:t>
      </w:r>
      <w:r>
        <w:rPr>
          <w:rFonts w:cs="Arial"/>
          <w:szCs w:val="24"/>
          <w:lang w:val="es-CO"/>
        </w:rPr>
        <w:t xml:space="preserve"> 10298,  </w:t>
      </w:r>
      <w:r w:rsidRPr="00667F4A">
        <w:rPr>
          <w:rFonts w:cs="Arial"/>
          <w:szCs w:val="24"/>
          <w:lang w:val="es-CO"/>
        </w:rPr>
        <w:t>fechado el día</w:t>
      </w:r>
      <w:r>
        <w:rPr>
          <w:rFonts w:cs="Arial"/>
          <w:szCs w:val="24"/>
          <w:lang w:val="es-CO"/>
        </w:rPr>
        <w:t xml:space="preserve"> </w:t>
      </w:r>
      <w:r w:rsidRPr="00667F4A">
        <w:rPr>
          <w:rFonts w:cs="Arial"/>
          <w:szCs w:val="24"/>
          <w:lang w:val="es-CO"/>
        </w:rPr>
        <w:t xml:space="preserve"> </w:t>
      </w:r>
      <w:r>
        <w:rPr>
          <w:rFonts w:cs="Arial"/>
          <w:szCs w:val="24"/>
          <w:lang w:val="es-CO"/>
        </w:rPr>
        <w:t xml:space="preserve">30 </w:t>
      </w:r>
      <w:r w:rsidRPr="00667F4A">
        <w:rPr>
          <w:rFonts w:cs="Arial"/>
          <w:szCs w:val="24"/>
          <w:lang w:val="es-CO"/>
        </w:rPr>
        <w:t xml:space="preserve">de </w:t>
      </w:r>
      <w:r>
        <w:rPr>
          <w:rFonts w:cs="Arial"/>
          <w:szCs w:val="24"/>
          <w:lang w:val="es-CO"/>
        </w:rPr>
        <w:t>diciembre</w:t>
      </w:r>
      <w:r w:rsidRPr="00667F4A">
        <w:rPr>
          <w:rFonts w:cs="Arial"/>
          <w:szCs w:val="24"/>
          <w:lang w:val="es-CO"/>
        </w:rPr>
        <w:t xml:space="preserve"> de 2013 re</w:t>
      </w:r>
      <w:r>
        <w:rPr>
          <w:rFonts w:cs="Arial"/>
          <w:szCs w:val="24"/>
          <w:lang w:val="es-CO"/>
        </w:rPr>
        <w:t>spectivamente, sin comparecer a</w:t>
      </w:r>
      <w:r w:rsidRPr="00667F4A">
        <w:rPr>
          <w:rFonts w:cs="Arial"/>
          <w:szCs w:val="24"/>
          <w:lang w:val="es-CO"/>
        </w:rPr>
        <w:t xml:space="preserve"> notificarse, por lo que se dio aplicación a lo ordenado en el artículo 69 de la Ley 1437 de 2011</w:t>
      </w:r>
      <w:r>
        <w:rPr>
          <w:rFonts w:cs="Arial"/>
          <w:szCs w:val="24"/>
          <w:lang w:val="es-CO"/>
        </w:rPr>
        <w:t xml:space="preserve">, </w:t>
      </w:r>
      <w:r w:rsidRPr="00667F4A">
        <w:rPr>
          <w:rFonts w:cs="Arial"/>
          <w:szCs w:val="24"/>
          <w:lang w:val="es-CO"/>
        </w:rPr>
        <w:t xml:space="preserve"> que consagra la “Notificación por aviso”.</w:t>
      </w:r>
    </w:p>
    <w:p w:rsidR="007C6026" w:rsidRPr="00667F4A" w:rsidRDefault="007C6026" w:rsidP="007C6026">
      <w:pPr>
        <w:jc w:val="both"/>
        <w:rPr>
          <w:rFonts w:cs="Arial"/>
          <w:szCs w:val="24"/>
          <w:lang w:val="es-CO"/>
        </w:rPr>
      </w:pPr>
    </w:p>
    <w:p w:rsidR="007C6026" w:rsidRPr="00667F4A" w:rsidRDefault="007C6026" w:rsidP="007C6026">
      <w:pPr>
        <w:jc w:val="both"/>
        <w:rPr>
          <w:rFonts w:cs="Arial"/>
          <w:szCs w:val="24"/>
          <w:lang w:val="es-CO"/>
        </w:rPr>
      </w:pPr>
      <w:r w:rsidRPr="00667F4A">
        <w:rPr>
          <w:rFonts w:cs="Arial"/>
          <w:szCs w:val="24"/>
          <w:lang w:val="es-CO"/>
        </w:rPr>
        <w:t xml:space="preserve">Se procede a publicar en la   Secretaria Común  lugar de acceso al público de la entidad por el término de cinco (5) días, con la advertencia de que la notificación se considera surtida al finalizar el día siguiente al retiro del aviso. </w:t>
      </w:r>
    </w:p>
    <w:p w:rsidR="007C6026" w:rsidRPr="00667F4A" w:rsidRDefault="007C6026" w:rsidP="007C6026">
      <w:pPr>
        <w:jc w:val="both"/>
        <w:rPr>
          <w:rFonts w:cs="Arial"/>
          <w:szCs w:val="24"/>
          <w:lang w:val="es-CO"/>
        </w:rPr>
      </w:pPr>
    </w:p>
    <w:p w:rsidR="007C6026" w:rsidRPr="00667F4A" w:rsidRDefault="007C6026" w:rsidP="007C6026">
      <w:pPr>
        <w:jc w:val="center"/>
        <w:rPr>
          <w:rFonts w:cs="Arial"/>
          <w:b/>
          <w:bCs/>
          <w:szCs w:val="24"/>
          <w:lang w:val="es-CO"/>
        </w:rPr>
      </w:pPr>
      <w:r w:rsidRPr="00667F4A">
        <w:rPr>
          <w:rFonts w:cs="Arial"/>
          <w:b/>
          <w:bCs/>
          <w:szCs w:val="24"/>
          <w:lang w:val="es-CO"/>
        </w:rPr>
        <w:t>“AUTO</w:t>
      </w:r>
      <w:r>
        <w:rPr>
          <w:rFonts w:cs="Arial"/>
          <w:b/>
          <w:bCs/>
          <w:szCs w:val="24"/>
          <w:lang w:val="es-CO"/>
        </w:rPr>
        <w:t xml:space="preserve"> DE </w:t>
      </w:r>
      <w:r w:rsidRPr="00667F4A">
        <w:rPr>
          <w:rFonts w:cs="Arial"/>
          <w:b/>
          <w:bCs/>
          <w:szCs w:val="24"/>
          <w:lang w:val="es-CO"/>
        </w:rPr>
        <w:t xml:space="preserve"> APERTURA DE PROCESO DE RESPONSABILIDAD FISCAL</w:t>
      </w:r>
    </w:p>
    <w:p w:rsidR="007C6026" w:rsidRDefault="007C6026" w:rsidP="007C6026">
      <w:pPr>
        <w:jc w:val="center"/>
        <w:rPr>
          <w:rFonts w:cs="Arial"/>
          <w:szCs w:val="24"/>
          <w:lang w:val="pt-BR"/>
        </w:rPr>
      </w:pPr>
      <w:r w:rsidRPr="00667F4A">
        <w:rPr>
          <w:rFonts w:cs="Arial"/>
          <w:b/>
          <w:bCs/>
          <w:szCs w:val="24"/>
          <w:lang w:val="es-CO"/>
        </w:rPr>
        <w:t xml:space="preserve"> No  </w:t>
      </w:r>
      <w:r>
        <w:rPr>
          <w:rFonts w:cs="Arial"/>
          <w:b/>
          <w:bCs/>
          <w:szCs w:val="24"/>
          <w:lang w:val="es-CO"/>
        </w:rPr>
        <w:t>1056</w:t>
      </w:r>
    </w:p>
    <w:p w:rsidR="007C6026" w:rsidRDefault="007C6026" w:rsidP="007C6026">
      <w:pPr>
        <w:jc w:val="both"/>
        <w:rPr>
          <w:rFonts w:cs="Arial"/>
          <w:szCs w:val="24"/>
          <w:lang w:val="pt-BR"/>
        </w:rPr>
      </w:pPr>
    </w:p>
    <w:p w:rsidR="007C6026" w:rsidRPr="00667F4A" w:rsidRDefault="007C6026" w:rsidP="007C6026">
      <w:pPr>
        <w:jc w:val="both"/>
        <w:rPr>
          <w:rFonts w:cs="Arial"/>
          <w:szCs w:val="24"/>
          <w:lang w:val="pt-BR"/>
        </w:rPr>
      </w:pPr>
      <w:r w:rsidRPr="00667F4A">
        <w:rPr>
          <w:rFonts w:cs="Arial"/>
          <w:szCs w:val="24"/>
          <w:lang w:val="pt-BR"/>
        </w:rPr>
        <w:t>Santiago de Cali,</w:t>
      </w:r>
      <w:r>
        <w:rPr>
          <w:rFonts w:cs="Arial"/>
          <w:szCs w:val="24"/>
          <w:lang w:val="pt-BR"/>
        </w:rPr>
        <w:t xml:space="preserve"> nueve (09</w:t>
      </w:r>
      <w:r w:rsidRPr="00667F4A">
        <w:rPr>
          <w:rFonts w:cs="Arial"/>
          <w:szCs w:val="24"/>
          <w:lang w:val="pt-BR"/>
        </w:rPr>
        <w:t xml:space="preserve">) de </w:t>
      </w:r>
      <w:r>
        <w:rPr>
          <w:rFonts w:cs="Arial"/>
          <w:szCs w:val="24"/>
          <w:lang w:val="es-CO"/>
        </w:rPr>
        <w:t>enero</w:t>
      </w:r>
      <w:r w:rsidRPr="00667F4A">
        <w:rPr>
          <w:rFonts w:cs="Arial"/>
          <w:szCs w:val="24"/>
          <w:lang w:val="pt-BR"/>
        </w:rPr>
        <w:t xml:space="preserve"> de dos mil </w:t>
      </w:r>
      <w:r>
        <w:rPr>
          <w:rFonts w:cs="Arial"/>
          <w:szCs w:val="24"/>
          <w:lang w:val="pt-BR"/>
        </w:rPr>
        <w:t>catorce</w:t>
      </w:r>
      <w:r w:rsidRPr="00667F4A">
        <w:rPr>
          <w:rFonts w:cs="Arial"/>
          <w:szCs w:val="24"/>
          <w:lang w:val="pt-BR"/>
        </w:rPr>
        <w:t xml:space="preserve"> (201</w:t>
      </w:r>
      <w:r>
        <w:rPr>
          <w:rFonts w:cs="Arial"/>
          <w:szCs w:val="24"/>
          <w:lang w:val="pt-BR"/>
        </w:rPr>
        <w:t>4</w:t>
      </w:r>
      <w:r w:rsidRPr="00667F4A">
        <w:rPr>
          <w:rFonts w:cs="Arial"/>
          <w:szCs w:val="24"/>
          <w:lang w:val="pt-BR"/>
        </w:rPr>
        <w:t xml:space="preserve">) </w:t>
      </w:r>
    </w:p>
    <w:p w:rsidR="007C6026" w:rsidRPr="00AC375D" w:rsidRDefault="007C6026" w:rsidP="007C6026">
      <w:pPr>
        <w:jc w:val="center"/>
        <w:rPr>
          <w:rFonts w:cs="Arial"/>
          <w:szCs w:val="24"/>
          <w:lang w:val="pt-BR"/>
        </w:rPr>
      </w:pPr>
    </w:p>
    <w:p w:rsidR="007C6026" w:rsidRPr="00667F4A" w:rsidRDefault="007C6026" w:rsidP="007C6026">
      <w:pPr>
        <w:jc w:val="both"/>
        <w:rPr>
          <w:rFonts w:cs="Arial"/>
          <w:b/>
          <w:bCs/>
          <w:szCs w:val="24"/>
          <w:lang w:val="es-CO"/>
        </w:rPr>
      </w:pPr>
      <w:r w:rsidRPr="00667F4A">
        <w:rPr>
          <w:rFonts w:cs="Arial"/>
          <w:szCs w:val="24"/>
          <w:lang w:val="es-CO"/>
        </w:rPr>
        <w:t>En mérito de lo expuesto, la Subdirectora Operativa de Investigaciones Fiscales  de la Contraloría Departamental del Valle Cauca,</w:t>
      </w:r>
    </w:p>
    <w:p w:rsidR="007C6026" w:rsidRPr="00667F4A" w:rsidRDefault="007C6026" w:rsidP="007C6026">
      <w:pPr>
        <w:suppressAutoHyphens/>
        <w:jc w:val="center"/>
        <w:rPr>
          <w:rFonts w:cs="Arial"/>
          <w:b/>
          <w:szCs w:val="24"/>
          <w:lang w:eastAsia="ar-SA"/>
        </w:rPr>
      </w:pPr>
    </w:p>
    <w:p w:rsidR="007C6026" w:rsidRPr="00667F4A" w:rsidRDefault="007C6026" w:rsidP="007C6026">
      <w:pPr>
        <w:suppressAutoHyphens/>
        <w:jc w:val="center"/>
        <w:rPr>
          <w:rFonts w:cs="Arial"/>
          <w:b/>
          <w:szCs w:val="24"/>
          <w:lang w:eastAsia="ar-SA"/>
        </w:rPr>
      </w:pPr>
      <w:r w:rsidRPr="00667F4A">
        <w:rPr>
          <w:rFonts w:cs="Arial"/>
          <w:b/>
          <w:szCs w:val="24"/>
          <w:lang w:eastAsia="ar-SA"/>
        </w:rPr>
        <w:t>RESUELVE</w:t>
      </w:r>
    </w:p>
    <w:p w:rsidR="007C6026" w:rsidRPr="00667F4A" w:rsidRDefault="007C6026" w:rsidP="007C6026">
      <w:pPr>
        <w:tabs>
          <w:tab w:val="left" w:pos="4735"/>
        </w:tabs>
        <w:suppressAutoHyphens/>
        <w:jc w:val="both"/>
        <w:rPr>
          <w:rFonts w:cs="Arial"/>
          <w:b/>
          <w:szCs w:val="24"/>
          <w:lang w:val="es-CO"/>
        </w:rPr>
      </w:pPr>
    </w:p>
    <w:p w:rsidR="007C6026" w:rsidRDefault="007C6026" w:rsidP="007C6026">
      <w:pPr>
        <w:jc w:val="both"/>
        <w:rPr>
          <w:rFonts w:cs="Arial"/>
          <w:szCs w:val="24"/>
        </w:rPr>
      </w:pPr>
      <w:r w:rsidRPr="00667F4A">
        <w:rPr>
          <w:rFonts w:cs="Arial"/>
          <w:b/>
          <w:szCs w:val="24"/>
          <w:lang/>
        </w:rPr>
        <w:t>ARTICULO PRIMERO</w:t>
      </w:r>
      <w:r w:rsidRPr="00667F4A">
        <w:rPr>
          <w:rFonts w:cs="Arial"/>
          <w:szCs w:val="24"/>
          <w:lang/>
        </w:rPr>
        <w:t xml:space="preserve">: </w:t>
      </w:r>
      <w:r>
        <w:rPr>
          <w:rFonts w:cs="Arial"/>
          <w:szCs w:val="24"/>
        </w:rPr>
        <w:t xml:space="preserve">Ordénese la Apertura de Procesó de Responsabilidad Fiscal bajo la radicación SOIF-276-13.  </w:t>
      </w:r>
    </w:p>
    <w:p w:rsidR="007C6026" w:rsidRDefault="007C6026" w:rsidP="007C6026">
      <w:pPr>
        <w:jc w:val="both"/>
        <w:rPr>
          <w:rFonts w:cs="Arial"/>
          <w:szCs w:val="24"/>
        </w:rPr>
      </w:pPr>
    </w:p>
    <w:p w:rsidR="007C6026" w:rsidRDefault="007C6026" w:rsidP="007C6026">
      <w:pPr>
        <w:jc w:val="both"/>
        <w:rPr>
          <w:rFonts w:cs="Arial"/>
          <w:szCs w:val="24"/>
          <w:lang w:eastAsia="ar-SA"/>
        </w:rPr>
      </w:pPr>
      <w:r w:rsidRPr="00667F4A">
        <w:rPr>
          <w:rFonts w:cs="Arial"/>
          <w:b/>
          <w:szCs w:val="24"/>
          <w:lang w:eastAsia="ar-SA"/>
        </w:rPr>
        <w:t>ARTICULO SEGUNDO</w:t>
      </w:r>
      <w:r w:rsidRPr="00667F4A">
        <w:rPr>
          <w:rFonts w:cs="Arial"/>
          <w:szCs w:val="24"/>
          <w:lang w:eastAsia="ar-SA"/>
        </w:rPr>
        <w:t xml:space="preserve">: </w:t>
      </w:r>
      <w:r>
        <w:rPr>
          <w:rFonts w:cs="Arial"/>
          <w:szCs w:val="24"/>
          <w:lang w:eastAsia="ar-SA"/>
        </w:rPr>
        <w:t>Vincular como presuntos responsables a los señores DANIEL AMILCAR TERRANOVA ROMERO  identificada con C.C. No. 10.481.572  de Santander  de Quilichao Cauca.</w:t>
      </w:r>
    </w:p>
    <w:p w:rsidR="007C6026" w:rsidRDefault="007C6026" w:rsidP="007C6026">
      <w:pPr>
        <w:jc w:val="both"/>
        <w:rPr>
          <w:rFonts w:cs="Arial"/>
          <w:szCs w:val="24"/>
          <w:lang w:eastAsia="ar-SA"/>
        </w:rPr>
      </w:pPr>
    </w:p>
    <w:p w:rsidR="007C6026" w:rsidRDefault="007C6026" w:rsidP="007C6026">
      <w:pPr>
        <w:jc w:val="both"/>
        <w:rPr>
          <w:rFonts w:cs="Arial"/>
          <w:szCs w:val="24"/>
          <w:lang w:eastAsia="ar-SA"/>
        </w:rPr>
      </w:pPr>
      <w:r>
        <w:rPr>
          <w:rFonts w:cs="Arial"/>
          <w:b/>
          <w:szCs w:val="24"/>
          <w:lang w:eastAsia="ar-SA"/>
        </w:rPr>
        <w:t xml:space="preserve">ARTICULO </w:t>
      </w:r>
      <w:r w:rsidRPr="00667F4A">
        <w:rPr>
          <w:rFonts w:cs="Arial"/>
          <w:b/>
          <w:szCs w:val="24"/>
          <w:lang w:eastAsia="ar-SA"/>
        </w:rPr>
        <w:t>TERCERO</w:t>
      </w:r>
      <w:r>
        <w:rPr>
          <w:rFonts w:cs="Arial"/>
          <w:szCs w:val="24"/>
          <w:lang w:eastAsia="ar-SA"/>
        </w:rPr>
        <w:t>:</w:t>
      </w:r>
      <w:r w:rsidRPr="001A5A2C">
        <w:rPr>
          <w:rFonts w:cs="Arial"/>
          <w:szCs w:val="24"/>
          <w:lang w:eastAsia="ar-SA"/>
        </w:rPr>
        <w:t xml:space="preserve"> </w:t>
      </w:r>
      <w:r>
        <w:rPr>
          <w:rFonts w:cs="Arial"/>
          <w:szCs w:val="24"/>
          <w:lang w:eastAsia="ar-SA"/>
        </w:rPr>
        <w:tab/>
        <w:t xml:space="preserve">Téngase como pruebas las que obran en la presente actuación y déseles el valor y fuerza probatoria que corresponda. Decrétense </w:t>
      </w:r>
      <w:r>
        <w:rPr>
          <w:rFonts w:cs="Arial"/>
          <w:szCs w:val="24"/>
          <w:lang w:eastAsia="ar-SA"/>
        </w:rPr>
        <w:lastRenderedPageBreak/>
        <w:t>las enunciadas en el acápite correspondiente a las pruebas del presente proveído.</w:t>
      </w:r>
    </w:p>
    <w:p w:rsidR="007C6026" w:rsidRDefault="007C6026" w:rsidP="007C6026">
      <w:pPr>
        <w:jc w:val="both"/>
        <w:rPr>
          <w:rFonts w:cs="Arial"/>
          <w:szCs w:val="24"/>
          <w:lang w:eastAsia="ar-SA"/>
        </w:rPr>
      </w:pPr>
    </w:p>
    <w:p w:rsidR="007C6026" w:rsidRDefault="007C6026" w:rsidP="007C6026">
      <w:pPr>
        <w:tabs>
          <w:tab w:val="left" w:pos="180"/>
        </w:tabs>
        <w:suppressAutoHyphens/>
        <w:jc w:val="both"/>
        <w:rPr>
          <w:rFonts w:cs="Arial"/>
          <w:b/>
          <w:szCs w:val="24"/>
        </w:rPr>
      </w:pPr>
      <w:r>
        <w:rPr>
          <w:rFonts w:cs="Arial"/>
          <w:b/>
          <w:szCs w:val="24"/>
          <w:lang w:eastAsia="ar-SA"/>
        </w:rPr>
        <w:t>ARTICULO CUARTO</w:t>
      </w:r>
      <w:r w:rsidRPr="00770930">
        <w:rPr>
          <w:rFonts w:cs="Arial"/>
          <w:szCs w:val="24"/>
          <w:lang w:eastAsia="ar-SA"/>
        </w:rPr>
        <w:t>:</w:t>
      </w:r>
      <w:r w:rsidRPr="002624DC">
        <w:rPr>
          <w:rFonts w:cs="Arial"/>
          <w:szCs w:val="24"/>
          <w:lang w:eastAsia="ar-SA"/>
        </w:rPr>
        <w:t xml:space="preserve"> </w:t>
      </w:r>
      <w:r>
        <w:rPr>
          <w:rFonts w:cs="Arial"/>
          <w:szCs w:val="24"/>
          <w:lang w:eastAsia="ar-SA"/>
        </w:rPr>
        <w:t>De conformidad a lo establecido en el numeral 8 del artículo 41 de la ley 610 de 2000, comuníquesele al representante legal de la entidad afectada, la apertura del proceso de responsabilidad fiscal, esto al Gerente del hospital piloto de Jamundí - Valle empresa social del estado.</w:t>
      </w:r>
    </w:p>
    <w:p w:rsidR="007C6026" w:rsidRDefault="007C6026" w:rsidP="007C6026">
      <w:pPr>
        <w:tabs>
          <w:tab w:val="left" w:pos="180"/>
        </w:tabs>
        <w:suppressAutoHyphens/>
        <w:jc w:val="both"/>
        <w:rPr>
          <w:rFonts w:cs="Arial"/>
          <w:b/>
          <w:szCs w:val="24"/>
        </w:rPr>
      </w:pPr>
    </w:p>
    <w:p w:rsidR="007C6026" w:rsidRDefault="007C6026" w:rsidP="007C6026">
      <w:pPr>
        <w:tabs>
          <w:tab w:val="left" w:pos="180"/>
        </w:tabs>
        <w:suppressAutoHyphens/>
        <w:jc w:val="both"/>
        <w:rPr>
          <w:rFonts w:cs="Arial"/>
          <w:szCs w:val="24"/>
        </w:rPr>
      </w:pPr>
      <w:r>
        <w:rPr>
          <w:rFonts w:cs="Arial"/>
          <w:b/>
          <w:szCs w:val="24"/>
        </w:rPr>
        <w:t>ARTICULO QUINTO:</w:t>
      </w:r>
      <w:r w:rsidRPr="0032126F">
        <w:rPr>
          <w:rFonts w:cs="Arial"/>
          <w:szCs w:val="24"/>
        </w:rPr>
        <w:t xml:space="preserve"> </w:t>
      </w:r>
      <w:r>
        <w:rPr>
          <w:rFonts w:cs="Arial"/>
          <w:szCs w:val="24"/>
        </w:rPr>
        <w:t>Una vez se allegue al plenario la, póliza de cumplimiento del contrato de orden de compra de bienes y servicios No. 015 del 13 de marzo de 2012, solicitada a la Administración del hospital piloto de Jamundí ESE. Se procederá a vincular conforme a lo ordenado en el artículo 44 de la ley 610 de 2000,  a la compañía de seguros que lo expidió.</w:t>
      </w:r>
    </w:p>
    <w:p w:rsidR="007C6026" w:rsidRDefault="007C6026" w:rsidP="007C6026">
      <w:pPr>
        <w:tabs>
          <w:tab w:val="left" w:pos="180"/>
        </w:tabs>
        <w:suppressAutoHyphens/>
        <w:jc w:val="both"/>
        <w:rPr>
          <w:rFonts w:cs="Arial"/>
          <w:szCs w:val="24"/>
        </w:rPr>
      </w:pPr>
    </w:p>
    <w:p w:rsidR="007C6026" w:rsidRDefault="007C6026" w:rsidP="007C6026">
      <w:pPr>
        <w:tabs>
          <w:tab w:val="left" w:pos="180"/>
        </w:tabs>
        <w:suppressAutoHyphens/>
        <w:jc w:val="both"/>
        <w:rPr>
          <w:rFonts w:cs="Arial"/>
          <w:szCs w:val="24"/>
        </w:rPr>
      </w:pPr>
      <w:r w:rsidRPr="00C05E24">
        <w:rPr>
          <w:rFonts w:cs="Arial"/>
          <w:b/>
          <w:szCs w:val="24"/>
        </w:rPr>
        <w:t>ARTICULO SE</w:t>
      </w:r>
      <w:r>
        <w:rPr>
          <w:rFonts w:cs="Arial"/>
          <w:b/>
          <w:szCs w:val="24"/>
        </w:rPr>
        <w:t>XTO</w:t>
      </w:r>
      <w:r w:rsidRPr="00901229">
        <w:rPr>
          <w:rFonts w:cs="Arial"/>
          <w:b/>
          <w:szCs w:val="24"/>
        </w:rPr>
        <w:t>:</w:t>
      </w:r>
      <w:r>
        <w:rPr>
          <w:rFonts w:cs="Arial"/>
          <w:szCs w:val="24"/>
        </w:rPr>
        <w:t xml:space="preserve"> De acuerdo a lo estipulado por el artículo 12 de la ley 610 de 2000, decrétese el estudio de bienes para que en su oportunidad se proceda de ser necesario, a decretar las Medidas Cautelares a que haya lugar, conformando cuadernos separados</w:t>
      </w:r>
    </w:p>
    <w:p w:rsidR="007C6026" w:rsidRDefault="007C6026" w:rsidP="007C6026">
      <w:pPr>
        <w:tabs>
          <w:tab w:val="left" w:pos="180"/>
        </w:tabs>
        <w:suppressAutoHyphens/>
        <w:jc w:val="both"/>
        <w:rPr>
          <w:rFonts w:cs="Arial"/>
          <w:szCs w:val="24"/>
        </w:rPr>
      </w:pPr>
    </w:p>
    <w:p w:rsidR="007C6026" w:rsidRDefault="007C6026" w:rsidP="007C6026">
      <w:pPr>
        <w:tabs>
          <w:tab w:val="left" w:pos="180"/>
        </w:tabs>
        <w:suppressAutoHyphens/>
        <w:jc w:val="both"/>
        <w:rPr>
          <w:rFonts w:cs="Arial"/>
          <w:szCs w:val="24"/>
          <w:lang w:eastAsia="ar-SA"/>
        </w:rPr>
      </w:pPr>
      <w:r w:rsidRPr="00D15553">
        <w:rPr>
          <w:rFonts w:cs="Arial"/>
          <w:b/>
          <w:szCs w:val="24"/>
          <w:lang w:eastAsia="ar-SA"/>
        </w:rPr>
        <w:t>ARTICULO SEPTIMO:</w:t>
      </w:r>
      <w:r>
        <w:rPr>
          <w:rFonts w:cs="Arial"/>
          <w:szCs w:val="24"/>
          <w:lang w:eastAsia="ar-SA"/>
        </w:rPr>
        <w:t xml:space="preserve"> Notificar de acuerdo a la ley 1437 de 2011 o Código de Procedimiento  Administrativo y de lo Contencioso Administrativo la presente providencia a los señores DANIEL AMILCAR TERRANOVA ROMERO.</w:t>
      </w:r>
    </w:p>
    <w:p w:rsidR="007C6026" w:rsidRDefault="007C6026" w:rsidP="007C6026">
      <w:pPr>
        <w:tabs>
          <w:tab w:val="left" w:pos="4735"/>
        </w:tabs>
        <w:suppressAutoHyphens/>
        <w:jc w:val="both"/>
        <w:rPr>
          <w:rFonts w:cs="Arial"/>
          <w:b/>
          <w:szCs w:val="24"/>
          <w:lang w:eastAsia="ar-SA"/>
        </w:rPr>
      </w:pPr>
      <w:r w:rsidRPr="00D930DD">
        <w:rPr>
          <w:rFonts w:cs="Arial"/>
          <w:szCs w:val="24"/>
          <w:lang w:eastAsia="ar-SA"/>
        </w:rPr>
        <w:t>.</w:t>
      </w:r>
    </w:p>
    <w:p w:rsidR="007C6026" w:rsidRPr="00D930DD" w:rsidRDefault="007C6026" w:rsidP="007C6026">
      <w:pPr>
        <w:tabs>
          <w:tab w:val="left" w:pos="4735"/>
        </w:tabs>
        <w:suppressAutoHyphens/>
        <w:jc w:val="both"/>
        <w:rPr>
          <w:rFonts w:cs="Arial"/>
          <w:szCs w:val="24"/>
          <w:lang w:eastAsia="ar-SA"/>
        </w:rPr>
      </w:pPr>
    </w:p>
    <w:p w:rsidR="007C6026" w:rsidRDefault="007C6026" w:rsidP="007C6026">
      <w:pPr>
        <w:suppressAutoHyphens/>
        <w:jc w:val="center"/>
        <w:rPr>
          <w:rFonts w:cs="Arial"/>
          <w:b/>
          <w:szCs w:val="24"/>
          <w:lang w:eastAsia="ar-SA"/>
        </w:rPr>
      </w:pPr>
      <w:r w:rsidRPr="00667F4A">
        <w:rPr>
          <w:rFonts w:cs="Arial"/>
          <w:b/>
          <w:szCs w:val="24"/>
          <w:lang w:eastAsia="ar-SA"/>
        </w:rPr>
        <w:t>COMUNIQUESE</w:t>
      </w:r>
      <w:r w:rsidRPr="00667F4A">
        <w:rPr>
          <w:rFonts w:cs="Arial"/>
          <w:szCs w:val="24"/>
          <w:lang w:eastAsia="ar-SA"/>
        </w:rPr>
        <w:t xml:space="preserve">- </w:t>
      </w:r>
      <w:r w:rsidRPr="00667F4A">
        <w:rPr>
          <w:rFonts w:cs="Arial"/>
          <w:b/>
          <w:szCs w:val="24"/>
          <w:lang w:eastAsia="ar-SA"/>
        </w:rPr>
        <w:t>NOTIFIQUESE Y CUMPLASE</w:t>
      </w:r>
    </w:p>
    <w:p w:rsidR="007C6026" w:rsidRPr="00C51180" w:rsidRDefault="007C6026" w:rsidP="007C6026">
      <w:pPr>
        <w:tabs>
          <w:tab w:val="left" w:pos="2345"/>
        </w:tabs>
        <w:suppressAutoHyphens/>
        <w:rPr>
          <w:rFonts w:cs="Arial"/>
          <w:b/>
          <w:szCs w:val="24"/>
          <w:lang w:eastAsia="ar-SA"/>
        </w:rPr>
      </w:pPr>
    </w:p>
    <w:p w:rsidR="007C6026" w:rsidRDefault="007C6026" w:rsidP="007C6026">
      <w:pPr>
        <w:suppressAutoHyphens/>
        <w:jc w:val="center"/>
        <w:rPr>
          <w:rFonts w:cs="Arial"/>
          <w:b/>
          <w:szCs w:val="24"/>
          <w:lang w:eastAsia="ar-SA"/>
        </w:rPr>
      </w:pPr>
    </w:p>
    <w:p w:rsidR="007C6026" w:rsidRDefault="007C6026" w:rsidP="007C6026">
      <w:pPr>
        <w:suppressAutoHyphens/>
        <w:jc w:val="center"/>
        <w:rPr>
          <w:rFonts w:cs="Arial"/>
          <w:b/>
          <w:szCs w:val="24"/>
          <w:lang w:eastAsia="ar-SA"/>
        </w:rPr>
      </w:pPr>
    </w:p>
    <w:p w:rsidR="007C6026" w:rsidRDefault="007C6026" w:rsidP="007C6026">
      <w:pPr>
        <w:suppressAutoHyphens/>
        <w:jc w:val="center"/>
        <w:rPr>
          <w:rFonts w:cs="Arial"/>
          <w:b/>
          <w:szCs w:val="24"/>
          <w:lang w:eastAsia="ar-SA"/>
        </w:rPr>
      </w:pPr>
      <w:r w:rsidRPr="00667F4A">
        <w:rPr>
          <w:rFonts w:cs="Arial"/>
          <w:b/>
          <w:szCs w:val="24"/>
          <w:lang w:eastAsia="ar-SA"/>
        </w:rPr>
        <w:t>NANCY ACOSTA GUETIO</w:t>
      </w:r>
    </w:p>
    <w:p w:rsidR="007C6026" w:rsidRPr="00667F4A" w:rsidRDefault="007C6026" w:rsidP="007C6026">
      <w:pPr>
        <w:suppressAutoHyphens/>
        <w:jc w:val="center"/>
        <w:rPr>
          <w:rFonts w:cs="Arial"/>
          <w:b/>
          <w:szCs w:val="24"/>
          <w:lang w:eastAsia="ar-SA"/>
        </w:rPr>
      </w:pPr>
    </w:p>
    <w:p w:rsidR="007C6026" w:rsidRPr="00667F4A" w:rsidRDefault="007C6026" w:rsidP="007C6026">
      <w:pPr>
        <w:suppressAutoHyphens/>
        <w:jc w:val="center"/>
        <w:rPr>
          <w:rFonts w:cs="Arial"/>
          <w:szCs w:val="24"/>
          <w:lang w:eastAsia="ar-SA"/>
        </w:rPr>
      </w:pPr>
      <w:r w:rsidRPr="00667F4A">
        <w:rPr>
          <w:rFonts w:cs="Arial"/>
          <w:szCs w:val="24"/>
          <w:lang w:eastAsia="ar-SA"/>
        </w:rPr>
        <w:t xml:space="preserve">Subdirectora Operativa de Investigaciones  Fiscales </w:t>
      </w:r>
    </w:p>
    <w:p w:rsidR="007C6026" w:rsidRPr="00667F4A" w:rsidRDefault="007C6026" w:rsidP="007C6026">
      <w:pPr>
        <w:suppressAutoHyphens/>
        <w:jc w:val="center"/>
        <w:rPr>
          <w:rFonts w:cs="Arial"/>
          <w:szCs w:val="24"/>
          <w:lang w:eastAsia="ar-SA"/>
        </w:rPr>
      </w:pPr>
    </w:p>
    <w:p w:rsidR="007C6026" w:rsidRPr="00DB0FAB" w:rsidRDefault="007C6026" w:rsidP="007C6026">
      <w:pPr>
        <w:suppressAutoHyphens/>
        <w:jc w:val="both"/>
        <w:rPr>
          <w:rFonts w:cs="Arial"/>
          <w:szCs w:val="24"/>
          <w:lang w:val="es-CO"/>
        </w:rPr>
      </w:pPr>
      <w:r w:rsidRPr="00667F4A">
        <w:rPr>
          <w:rFonts w:cs="Arial"/>
          <w:szCs w:val="24"/>
          <w:lang w:val="es-CO"/>
        </w:rPr>
        <w:t xml:space="preserve">Se le advierte al sujeto procesal investigado, que la notificación de este acto se considera surtida al finalizar el día siguiente al de la entrega en el lugar de destino de este aviso con la copia del Auto No </w:t>
      </w:r>
      <w:r>
        <w:rPr>
          <w:rFonts w:cs="Arial"/>
          <w:szCs w:val="24"/>
          <w:lang w:val="es-CO"/>
        </w:rPr>
        <w:t xml:space="preserve">1056 </w:t>
      </w:r>
      <w:r w:rsidRPr="00667F4A">
        <w:rPr>
          <w:rFonts w:cs="Arial"/>
          <w:szCs w:val="24"/>
        </w:rPr>
        <w:t>de</w:t>
      </w:r>
      <w:r>
        <w:rPr>
          <w:rFonts w:cs="Arial"/>
          <w:szCs w:val="24"/>
        </w:rPr>
        <w:t xml:space="preserve"> 23 diciembre </w:t>
      </w:r>
      <w:r w:rsidRPr="00667F4A">
        <w:rPr>
          <w:rFonts w:cs="Arial"/>
          <w:szCs w:val="24"/>
          <w:lang w:val="es-CO"/>
        </w:rPr>
        <w:t>de dos mil trece (2013), la cual se adjunta, conforme lo establecido en el artículo 69 de la ley 1437 de 2011.</w:t>
      </w:r>
    </w:p>
    <w:p w:rsidR="007C6026" w:rsidRPr="00667F4A" w:rsidRDefault="007C6026" w:rsidP="007C6026">
      <w:pPr>
        <w:suppressAutoHyphens/>
        <w:jc w:val="center"/>
        <w:rPr>
          <w:rFonts w:cs="Arial"/>
          <w:szCs w:val="24"/>
          <w:lang w:val="es-CO"/>
        </w:rPr>
      </w:pPr>
    </w:p>
    <w:p w:rsidR="007C6026" w:rsidRDefault="007C6026" w:rsidP="007C6026">
      <w:pPr>
        <w:jc w:val="both"/>
        <w:rPr>
          <w:rFonts w:cs="Arial"/>
          <w:szCs w:val="24"/>
          <w:lang w:val="es-CO"/>
        </w:rPr>
      </w:pPr>
      <w:r w:rsidRPr="00667F4A">
        <w:rPr>
          <w:rFonts w:cs="Arial"/>
          <w:szCs w:val="24"/>
          <w:lang w:val="es-CO"/>
        </w:rPr>
        <w:t>El pres</w:t>
      </w:r>
      <w:r>
        <w:rPr>
          <w:rFonts w:cs="Arial"/>
          <w:szCs w:val="24"/>
          <w:lang w:val="es-CO"/>
        </w:rPr>
        <w:t>ente aviso se publica hoy nueve (09)</w:t>
      </w:r>
      <w:r w:rsidRPr="00667F4A">
        <w:rPr>
          <w:rFonts w:cs="Arial"/>
          <w:szCs w:val="24"/>
          <w:lang w:val="es-CO"/>
        </w:rPr>
        <w:t xml:space="preserve"> de </w:t>
      </w:r>
      <w:r>
        <w:rPr>
          <w:rFonts w:cs="Arial"/>
          <w:szCs w:val="24"/>
          <w:lang w:val="es-CO"/>
        </w:rPr>
        <w:t>enero</w:t>
      </w:r>
      <w:r w:rsidRPr="00667F4A">
        <w:rPr>
          <w:rFonts w:cs="Arial"/>
          <w:szCs w:val="24"/>
          <w:lang w:val="es-CO"/>
        </w:rPr>
        <w:t xml:space="preserve"> de dos mil </w:t>
      </w:r>
      <w:r>
        <w:rPr>
          <w:rFonts w:cs="Arial"/>
          <w:szCs w:val="24"/>
          <w:lang w:val="es-CO"/>
        </w:rPr>
        <w:t>catorce (2014</w:t>
      </w:r>
      <w:r w:rsidRPr="00667F4A">
        <w:rPr>
          <w:rFonts w:cs="Arial"/>
          <w:szCs w:val="24"/>
          <w:lang w:val="es-CO"/>
        </w:rPr>
        <w:t xml:space="preserve">). </w:t>
      </w:r>
    </w:p>
    <w:p w:rsidR="007C6026" w:rsidRDefault="007C6026" w:rsidP="007C6026">
      <w:pPr>
        <w:tabs>
          <w:tab w:val="left" w:pos="2760"/>
        </w:tabs>
        <w:rPr>
          <w:rFonts w:cs="Arial"/>
          <w:szCs w:val="24"/>
          <w:lang w:val="es-CO"/>
        </w:rPr>
      </w:pPr>
      <w:r>
        <w:rPr>
          <w:rFonts w:cs="Arial"/>
          <w:szCs w:val="24"/>
          <w:lang w:val="es-CO"/>
        </w:rPr>
        <w:tab/>
      </w:r>
    </w:p>
    <w:p w:rsidR="007C6026" w:rsidRPr="00667F4A" w:rsidRDefault="007C6026" w:rsidP="007C6026">
      <w:pPr>
        <w:rPr>
          <w:rFonts w:cs="Arial"/>
          <w:b/>
          <w:szCs w:val="24"/>
        </w:rPr>
      </w:pPr>
      <w:r>
        <w:rPr>
          <w:rFonts w:cs="Arial"/>
          <w:b/>
          <w:szCs w:val="24"/>
        </w:rPr>
        <w:t>LEIDY YULIETH TORRES LOBON</w:t>
      </w:r>
    </w:p>
    <w:p w:rsidR="007C6026" w:rsidRPr="00667F4A" w:rsidRDefault="007C6026" w:rsidP="007C6026">
      <w:pPr>
        <w:rPr>
          <w:rFonts w:cs="Arial"/>
          <w:szCs w:val="24"/>
        </w:rPr>
      </w:pPr>
      <w:r>
        <w:rPr>
          <w:rFonts w:cs="Arial"/>
          <w:szCs w:val="24"/>
        </w:rPr>
        <w:t>Auxiliar Administrativa</w:t>
      </w:r>
    </w:p>
    <w:p w:rsidR="00DF7510" w:rsidRDefault="00DF7510"/>
    <w:sectPr w:rsidR="00DF7510" w:rsidSect="00DF7510">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C51" w:rsidRDefault="00A63C51" w:rsidP="007C6026">
      <w:r>
        <w:separator/>
      </w:r>
    </w:p>
  </w:endnote>
  <w:endnote w:type="continuationSeparator" w:id="1">
    <w:p w:rsidR="00A63C51" w:rsidRDefault="00A63C51" w:rsidP="007C6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abic Typesetting">
    <w:altName w:val="Corone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C51" w:rsidRDefault="00A63C51" w:rsidP="007C6026">
      <w:r>
        <w:separator/>
      </w:r>
    </w:p>
  </w:footnote>
  <w:footnote w:type="continuationSeparator" w:id="1">
    <w:p w:rsidR="00A63C51" w:rsidRDefault="00A63C51" w:rsidP="007C6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26" w:rsidRDefault="007C6026" w:rsidP="007C6026">
    <w:pPr>
      <w:jc w:val="both"/>
    </w:pPr>
    <w:r>
      <w:t xml:space="preserve">                                                                                                                                                                                                                                                                              </w:t>
    </w:r>
  </w:p>
  <w:p w:rsidR="007C6026" w:rsidRDefault="007C6026" w:rsidP="007C6026">
    <w:pPr>
      <w:rPr>
        <w:rFonts w:ascii="Arabic Typesetting" w:hAnsi="Arabic Typesetting" w:cs="Arabic Typesetting"/>
        <w:i/>
        <w:szCs w:val="24"/>
      </w:rPr>
    </w:pPr>
    <w:r>
      <w:rPr>
        <w:noProof/>
      </w:rPr>
      <w:pict>
        <v:shapetype id="_x0000_t202" coordsize="21600,21600" o:spt="202" path="m,l,21600r21600,l21600,xe">
          <v:stroke joinstyle="miter"/>
          <v:path gradientshapeok="t" o:connecttype="rect"/>
        </v:shapetype>
        <v:shape id="_x0000_s1025" type="#_x0000_t202" style="position:absolute;margin-left:547.25pt;margin-top:116.65pt;width:99pt;height:18pt;z-index:251660288" filled="f" fillcolor="#0c9" stroked="f">
          <v:stroke r:id="rId1" o:title="" color2="black" filltype="pattern"/>
          <v:textbox style="mso-next-textbox:#_x0000_s1025">
            <w:txbxContent>
              <w:p w:rsidR="007C6026" w:rsidRPr="00567CF6" w:rsidRDefault="007C6026" w:rsidP="007C6026">
                <w:pPr>
                  <w:autoSpaceDE w:val="0"/>
                  <w:autoSpaceDN w:val="0"/>
                  <w:adjustRightInd w:val="0"/>
                  <w:rPr>
                    <w:color w:val="3366FF"/>
                    <w:sz w:val="10"/>
                  </w:rPr>
                </w:pPr>
                <w:r w:rsidRPr="00BC4381">
                  <w:rPr>
                    <w:color w:val="0000FF"/>
                    <w:sz w:val="12"/>
                    <w:szCs w:val="12"/>
                  </w:rPr>
                  <w:t>Certificado No. SC-3002-</w:t>
                </w:r>
                <w:r w:rsidRPr="00E23482">
                  <w:rPr>
                    <w:color w:val="3366FF"/>
                    <w:sz w:val="12"/>
                    <w:szCs w:val="12"/>
                  </w:rPr>
                  <w:t>1</w:t>
                </w:r>
              </w:p>
            </w:txbxContent>
          </v:textbox>
        </v:shape>
      </w:pict>
    </w:r>
    <w:r>
      <w:t xml:space="preserve">                    </w:t>
    </w:r>
    <w:r>
      <w:rPr>
        <w:noProof/>
      </w:rPr>
      <w:drawing>
        <wp:anchor distT="0" distB="0" distL="114300" distR="114300" simplePos="0" relativeHeight="251661312" behindDoc="1" locked="0" layoutInCell="0" allowOverlap="1">
          <wp:simplePos x="0" y="0"/>
          <wp:positionH relativeFrom="margin">
            <wp:posOffset>-118110</wp:posOffset>
          </wp:positionH>
          <wp:positionV relativeFrom="paragraph">
            <wp:posOffset>-222885</wp:posOffset>
          </wp:positionV>
          <wp:extent cx="2219325" cy="965200"/>
          <wp:effectExtent l="0" t="0" r="9525" b="0"/>
          <wp:wrapTight wrapText="bothSides">
            <wp:wrapPolygon edited="0">
              <wp:start x="12052" y="0"/>
              <wp:lineTo x="2410" y="426"/>
              <wp:lineTo x="2410" y="6821"/>
              <wp:lineTo x="1112" y="8953"/>
              <wp:lineTo x="1483" y="12363"/>
              <wp:lineTo x="8714" y="13642"/>
              <wp:lineTo x="8714" y="17053"/>
              <wp:lineTo x="21693" y="17053"/>
              <wp:lineTo x="21507" y="14068"/>
              <wp:lineTo x="21507" y="13642"/>
              <wp:lineTo x="21693" y="10232"/>
              <wp:lineTo x="20024" y="9379"/>
              <wp:lineTo x="10754" y="6821"/>
              <wp:lineTo x="13349" y="426"/>
              <wp:lineTo x="13349" y="0"/>
              <wp:lineTo x="12052"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17377"/>
                  <a:stretch>
                    <a:fillRect/>
                  </a:stretch>
                </pic:blipFill>
                <pic:spPr bwMode="auto">
                  <a:xfrm>
                    <a:off x="0" y="0"/>
                    <a:ext cx="2219325" cy="965200"/>
                  </a:xfrm>
                  <a:prstGeom prst="rect">
                    <a:avLst/>
                  </a:prstGeom>
                  <a:noFill/>
                  <a:ln w="9525">
                    <a:noFill/>
                    <a:miter lim="800000"/>
                    <a:headEnd/>
                    <a:tailEnd/>
                  </a:ln>
                </pic:spPr>
              </pic:pic>
            </a:graphicData>
          </a:graphic>
        </wp:anchor>
      </w:drawing>
    </w:r>
  </w:p>
  <w:p w:rsidR="007C6026" w:rsidRDefault="007C6026" w:rsidP="007C6026">
    <w:pPr>
      <w:rPr>
        <w:rFonts w:ascii="Arabic Typesetting" w:hAnsi="Arabic Typesetting" w:cs="Arabic Typesetting"/>
        <w:i/>
        <w:szCs w:val="24"/>
      </w:rPr>
    </w:pPr>
  </w:p>
  <w:p w:rsidR="007C6026" w:rsidRDefault="007C6026" w:rsidP="007C6026">
    <w:pPr>
      <w:rPr>
        <w:rFonts w:cs="Arial"/>
        <w:i/>
        <w:sz w:val="16"/>
        <w:szCs w:val="16"/>
      </w:rPr>
    </w:pPr>
  </w:p>
  <w:p w:rsidR="007C6026" w:rsidRDefault="007C6026" w:rsidP="007C6026">
    <w:pPr>
      <w:rPr>
        <w:rFonts w:cs="Arial"/>
        <w:i/>
        <w:sz w:val="16"/>
        <w:szCs w:val="16"/>
      </w:rPr>
    </w:pPr>
  </w:p>
  <w:p w:rsidR="007C6026" w:rsidRDefault="007C6026" w:rsidP="007C6026">
    <w:pPr>
      <w:rPr>
        <w:rFonts w:cs="Arial"/>
        <w:i/>
        <w:sz w:val="16"/>
        <w:szCs w:val="16"/>
      </w:rPr>
    </w:pPr>
    <w:r w:rsidRPr="0007138A">
      <w:rPr>
        <w:rFonts w:cs="Arial"/>
        <w:i/>
        <w:sz w:val="16"/>
        <w:szCs w:val="16"/>
      </w:rPr>
      <w:t>Una Entidad Vigi</w:t>
    </w:r>
    <w:r>
      <w:rPr>
        <w:rFonts w:cs="Arial"/>
        <w:i/>
        <w:sz w:val="16"/>
        <w:szCs w:val="16"/>
      </w:rPr>
      <w:t>lante, una Comunidad en Acción!</w:t>
    </w:r>
  </w:p>
  <w:p w:rsidR="007C6026" w:rsidRDefault="007C6026" w:rsidP="007C6026">
    <w:pPr>
      <w:rPr>
        <w:rFonts w:cs="Arial"/>
        <w:i/>
        <w:sz w:val="16"/>
        <w:szCs w:val="16"/>
      </w:rPr>
    </w:pPr>
  </w:p>
  <w:p w:rsidR="007C6026" w:rsidRPr="00B9430E" w:rsidRDefault="007C6026" w:rsidP="007C6026">
    <w:pPr>
      <w:rPr>
        <w:rFonts w:cs="Arial"/>
        <w:i/>
        <w:sz w:val="16"/>
        <w:szCs w:val="16"/>
      </w:rPr>
    </w:pPr>
  </w:p>
  <w:p w:rsidR="007C6026" w:rsidRPr="008D5A47" w:rsidRDefault="007C6026" w:rsidP="007C6026">
    <w:pPr>
      <w:jc w:val="center"/>
    </w:pPr>
    <w:r w:rsidRPr="00E83E4A">
      <w:t>SUBDIRECION O</w:t>
    </w:r>
    <w:r w:rsidRPr="00D34C8D">
      <w:t xml:space="preserve">PERATIVA </w:t>
    </w:r>
    <w:r>
      <w:t>DE INVESTIGACIONES FISCALES</w:t>
    </w:r>
  </w:p>
  <w:p w:rsidR="007C6026" w:rsidRDefault="007C6026" w:rsidP="007C6026">
    <w:pPr>
      <w:rPr>
        <w:rFonts w:ascii="Verdana" w:hAnsi="Verdana" w:cs="Arial"/>
        <w:szCs w:val="24"/>
      </w:rPr>
    </w:pPr>
    <w:r w:rsidRPr="00985C49">
      <w:rPr>
        <w:rFonts w:ascii="Verdana" w:hAnsi="Verdana" w:cs="Arial"/>
        <w:szCs w:val="24"/>
      </w:rPr>
      <w:t>135-23.04</w:t>
    </w:r>
  </w:p>
  <w:p w:rsidR="007C6026" w:rsidRDefault="007C602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7C6026"/>
    <w:rsid w:val="007C6026"/>
    <w:rsid w:val="00A63C51"/>
    <w:rsid w:val="00DF7510"/>
    <w:rsid w:val="00EE24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26"/>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60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7C6026"/>
  </w:style>
  <w:style w:type="paragraph" w:styleId="Piedepgina">
    <w:name w:val="footer"/>
    <w:basedOn w:val="Normal"/>
    <w:link w:val="PiedepginaCar"/>
    <w:uiPriority w:val="99"/>
    <w:semiHidden/>
    <w:unhideWhenUsed/>
    <w:rsid w:val="007C60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7C6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 Comun2</dc:creator>
  <cp:keywords/>
  <dc:description/>
  <cp:lastModifiedBy>Sect Comun2</cp:lastModifiedBy>
  <cp:revision>1</cp:revision>
  <dcterms:created xsi:type="dcterms:W3CDTF">2014-01-09T18:32:00Z</dcterms:created>
  <dcterms:modified xsi:type="dcterms:W3CDTF">2014-01-09T18:38:00Z</dcterms:modified>
</cp:coreProperties>
</file>